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40" w:rsidRDefault="002E6C40">
      <w:pPr>
        <w:rPr>
          <w:rFonts w:ascii="黑体" w:eastAsia="黑体" w:hAnsi="黑体" w:cs="黑体"/>
          <w:b/>
          <w:iCs/>
          <w:color w:val="333333"/>
          <w:spacing w:val="15"/>
          <w:sz w:val="28"/>
          <w:szCs w:val="28"/>
        </w:rPr>
      </w:pPr>
      <w:r>
        <w:rPr>
          <w:rFonts w:ascii="黑体" w:eastAsia="黑体" w:hAnsi="黑体" w:cs="黑体" w:hint="eastAsia"/>
          <w:b/>
          <w:iCs/>
          <w:color w:val="333333"/>
          <w:spacing w:val="15"/>
          <w:sz w:val="28"/>
          <w:szCs w:val="28"/>
        </w:rPr>
        <w:t>序号</w:t>
      </w:r>
      <w:r>
        <w:rPr>
          <w:rFonts w:ascii="黑体" w:eastAsia="黑体" w:hAnsi="黑体" w:cs="黑体"/>
          <w:b/>
          <w:iCs/>
          <w:color w:val="333333"/>
          <w:spacing w:val="15"/>
          <w:sz w:val="28"/>
          <w:szCs w:val="28"/>
        </w:rPr>
        <w:t>1</w:t>
      </w:r>
    </w:p>
    <w:p w:rsidR="002E6C40" w:rsidRDefault="002E6C40">
      <w:pPr>
        <w:jc w:val="center"/>
        <w:rPr>
          <w:rFonts w:ascii="黑体" w:eastAsia="黑体" w:hAnsi="黑体" w:cs="黑体"/>
          <w:b/>
          <w:iCs/>
          <w:color w:val="333333"/>
          <w:spacing w:val="15"/>
          <w:sz w:val="32"/>
          <w:szCs w:val="32"/>
        </w:rPr>
      </w:pPr>
      <w:r>
        <w:rPr>
          <w:rFonts w:ascii="黑体" w:eastAsia="黑体" w:hAnsi="黑体" w:cs="黑体" w:hint="eastAsia"/>
          <w:b/>
          <w:iCs/>
          <w:color w:val="333333"/>
          <w:spacing w:val="15"/>
          <w:sz w:val="32"/>
          <w:szCs w:val="32"/>
        </w:rPr>
        <w:t>《劳动合同的概述与内容》教案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ascii="宋体" w:hAnsi="宋体" w:cs="宋体" w:hint="eastAsia"/>
          <w:b/>
          <w:iCs/>
          <w:color w:val="333333"/>
          <w:spacing w:val="15"/>
          <w:sz w:val="28"/>
          <w:szCs w:val="28"/>
        </w:rPr>
        <w:t>一、授课信息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1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、课程名称：《劳动与社会保障法》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2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、授课内容：劳动合同的概述与内容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3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、授课对象：法律事务专业二年级学生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、上课地点：模拟法庭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5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、时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 xml:space="preserve">    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长：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40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分钟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ascii="宋体" w:hAnsi="宋体" w:cs="宋体" w:hint="eastAsia"/>
          <w:b/>
          <w:iCs/>
          <w:color w:val="333333"/>
          <w:spacing w:val="15"/>
          <w:sz w:val="28"/>
          <w:szCs w:val="28"/>
        </w:rPr>
        <w:t>二、教学的任务与目标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ascii="宋体" w:hAnsi="宋体" w:cs="宋体" w:hint="eastAsia"/>
          <w:b/>
          <w:iCs/>
          <w:color w:val="333333"/>
          <w:spacing w:val="15"/>
          <w:sz w:val="28"/>
          <w:szCs w:val="28"/>
        </w:rPr>
        <w:t>（一）教学任务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iCs/>
          <w:color w:val="333333"/>
          <w:spacing w:val="15"/>
          <w:sz w:val="28"/>
          <w:szCs w:val="28"/>
        </w:rPr>
      </w:pPr>
      <w:r>
        <w:rPr>
          <w:rFonts w:ascii="宋体" w:hAnsi="宋体" w:cs="宋体" w:hint="eastAsia"/>
          <w:iCs/>
          <w:color w:val="333333"/>
          <w:spacing w:val="15"/>
          <w:sz w:val="28"/>
          <w:szCs w:val="28"/>
        </w:rPr>
        <w:t>学习劳动合同的基本概述、种类、内容。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1</w:t>
      </w:r>
      <w:r>
        <w:rPr>
          <w:rFonts w:ascii="宋体" w:hAnsi="宋体" w:cs="宋体" w:hint="eastAsia"/>
          <w:b/>
          <w:iCs/>
          <w:color w:val="333333"/>
          <w:spacing w:val="15"/>
          <w:sz w:val="28"/>
          <w:szCs w:val="28"/>
        </w:rPr>
        <w:t>、教学重点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：劳动合同的内容。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2</w:t>
      </w:r>
      <w:r>
        <w:rPr>
          <w:rFonts w:ascii="宋体" w:hAnsi="宋体" w:cs="宋体" w:hint="eastAsia"/>
          <w:b/>
          <w:iCs/>
          <w:color w:val="333333"/>
          <w:spacing w:val="15"/>
          <w:sz w:val="28"/>
          <w:szCs w:val="28"/>
        </w:rPr>
        <w:t>、教学难点：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劳动合同的种类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(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无固定期限劳动合同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)</w:t>
      </w: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。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ascii="宋体" w:hAnsi="宋体" w:cs="宋体" w:hint="eastAsia"/>
          <w:b/>
          <w:iCs/>
          <w:color w:val="333333"/>
          <w:spacing w:val="15"/>
          <w:sz w:val="28"/>
          <w:szCs w:val="28"/>
        </w:rPr>
        <w:t>（二）教学目标</w:t>
      </w:r>
    </w:p>
    <w:p w:rsidR="002E6C40" w:rsidRDefault="002E6C40" w:rsidP="004179FD">
      <w:pPr>
        <w:ind w:leftChars="7" w:left="31680" w:firstLineChars="150" w:firstLine="3168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让学生形成劳动合同的基本知识框架，通过学习对劳动合同有初步的了解，为下一章节的学习做铺垫。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ascii="宋体" w:hAnsi="宋体" w:cs="宋体" w:hint="eastAsia"/>
          <w:b/>
          <w:iCs/>
          <w:color w:val="333333"/>
          <w:spacing w:val="15"/>
          <w:sz w:val="28"/>
          <w:szCs w:val="28"/>
        </w:rPr>
        <w:t>三、学情分析</w:t>
      </w:r>
    </w:p>
    <w:p w:rsidR="002E6C40" w:rsidRDefault="002E6C40" w:rsidP="004179FD">
      <w:pPr>
        <w:ind w:firstLineChars="200" w:firstLine="3168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 w:hint="eastAsia"/>
          <w:bCs/>
          <w:iCs/>
          <w:color w:val="333333"/>
          <w:spacing w:val="15"/>
          <w:sz w:val="28"/>
          <w:szCs w:val="28"/>
        </w:rPr>
        <w:t>本课程的授课对象是法律事务专业的学生，法律知识架构还在形成中。通过劳动法的概述、劳动法律关系这两章的学习，对《劳动法》有了初步的了解，在此基础上，增加《劳动合同法》的学习。</w:t>
      </w: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</w:p>
    <w:p w:rsidR="002E6C40" w:rsidRDefault="002E6C40" w:rsidP="004179FD">
      <w:pPr>
        <w:ind w:left="31680" w:hangingChars="5" w:firstLine="31680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ascii="宋体" w:hAnsi="宋体" w:cs="宋体" w:hint="eastAsia"/>
          <w:b/>
          <w:iCs/>
          <w:color w:val="333333"/>
          <w:spacing w:val="15"/>
          <w:sz w:val="28"/>
          <w:szCs w:val="28"/>
        </w:rPr>
        <w:t>四、活动安排</w:t>
      </w:r>
    </w:p>
    <w:tbl>
      <w:tblPr>
        <w:tblW w:w="9315" w:type="dxa"/>
        <w:jc w:val="center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339"/>
        <w:gridCol w:w="2519"/>
        <w:gridCol w:w="2128"/>
        <w:gridCol w:w="3329"/>
      </w:tblGrid>
      <w:tr w:rsidR="002E6C40">
        <w:trPr>
          <w:trHeight w:val="1996"/>
          <w:jc w:val="center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 w:rsidR="002E6C40" w:rsidRDefault="002E6C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 w:rsidR="002E6C40" w:rsidRDefault="002E6C40"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center"/>
              <w:rPr>
                <w:b/>
                <w:sz w:val="28"/>
                <w:szCs w:val="28"/>
              </w:rPr>
            </w:pPr>
          </w:p>
          <w:p w:rsidR="002E6C40" w:rsidRDefault="002E6C40"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 w:rsidR="002E6C40" w:rsidRDefault="002E6C40"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 w:rsidR="002E6C40" w:rsidRDefault="002E6C40"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 w:rsidR="002E6C40" w:rsidRDefault="002E6C40"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 w:rsidR="002E6C40">
        <w:trPr>
          <w:trHeight w:val="636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</w:p>
          <w:p w:rsidR="002E6C40" w:rsidRDefault="002E6C40">
            <w:pPr>
              <w:jc w:val="left"/>
              <w:rPr>
                <w:sz w:val="24"/>
              </w:rPr>
            </w:pPr>
          </w:p>
          <w:p w:rsidR="002E6C40" w:rsidRDefault="002E6C40">
            <w:pPr>
              <w:jc w:val="left"/>
              <w:rPr>
                <w:sz w:val="24"/>
              </w:rPr>
            </w:pPr>
          </w:p>
          <w:p w:rsidR="002E6C40" w:rsidRDefault="002E6C40">
            <w:pPr>
              <w:jc w:val="left"/>
              <w:rPr>
                <w:sz w:val="24"/>
              </w:rPr>
            </w:pPr>
          </w:p>
          <w:p w:rsidR="002E6C40" w:rsidRDefault="002E6C40">
            <w:pPr>
              <w:jc w:val="left"/>
              <w:rPr>
                <w:sz w:val="24"/>
              </w:rPr>
            </w:pPr>
          </w:p>
          <w:p w:rsidR="002E6C40" w:rsidRDefault="002E6C40">
            <w:pPr>
              <w:jc w:val="left"/>
              <w:rPr>
                <w:sz w:val="24"/>
              </w:rPr>
            </w:pPr>
          </w:p>
          <w:p w:rsidR="002E6C40" w:rsidRDefault="002E6C40">
            <w:pPr>
              <w:jc w:val="left"/>
              <w:rPr>
                <w:sz w:val="24"/>
              </w:rPr>
            </w:pPr>
          </w:p>
          <w:p w:rsidR="002E6C40" w:rsidRDefault="002E6C40">
            <w:pPr>
              <w:jc w:val="left"/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课前导入</w:t>
            </w:r>
          </w:p>
          <w:p w:rsidR="002E6C40" w:rsidRDefault="002E6C4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分钟）</w:t>
            </w:r>
          </w:p>
          <w:p w:rsidR="002E6C40" w:rsidRDefault="002E6C40">
            <w:pPr>
              <w:jc w:val="left"/>
              <w:rPr>
                <w:sz w:val="24"/>
              </w:rPr>
            </w:pPr>
          </w:p>
          <w:p w:rsidR="002E6C40" w:rsidRDefault="002E6C40"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spacing w:line="360" w:lineRule="auto"/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、考勤。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、进行网络考勤。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、信息化考勤能迅速、高效地了解学生的出勤情况。</w:t>
            </w:r>
          </w:p>
        </w:tc>
      </w:tr>
      <w:tr w:rsidR="002E6C40">
        <w:trPr>
          <w:trHeight w:val="1096"/>
          <w:jc w:val="center"/>
        </w:trPr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、学生作业报告分析。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、课前完成相关练习。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、课前练习、重点知识的回顾是为了让学生对前章内容进行复习，形成知识环，更好地与即将要学习的知识串联，最终构成稳固的知识链。</w:t>
            </w:r>
          </w:p>
        </w:tc>
      </w:tr>
      <w:tr w:rsidR="002E6C40">
        <w:trPr>
          <w:trHeight w:val="2025"/>
          <w:jc w:val="center"/>
        </w:trPr>
        <w:tc>
          <w:tcPr>
            <w:tcW w:w="1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、介绍即将学习的内容。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、了解学习的内容。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、让学生清楚今天的学习任务，了解学习内容的重（难）点。</w:t>
            </w:r>
          </w:p>
          <w:p w:rsidR="002E6C40" w:rsidRDefault="002E6C40">
            <w:pPr>
              <w:jc w:val="left"/>
              <w:rPr>
                <w:sz w:val="24"/>
              </w:rPr>
            </w:pPr>
          </w:p>
        </w:tc>
      </w:tr>
      <w:tr w:rsidR="002E6C40">
        <w:trPr>
          <w:trHeight w:val="1859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分钟）</w:t>
            </w: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</w:p>
          <w:p w:rsidR="002E6C40" w:rsidRDefault="002E6C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 w:rsidR="002E6C40" w:rsidRDefault="002E6C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 w:rsidR="002E6C40" w:rsidRDefault="002E6C4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  <w:p w:rsidR="002E6C40" w:rsidRDefault="002E6C40"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数据图表分析。</w:t>
            </w:r>
          </w:p>
          <w:p w:rsidR="002E6C40" w:rsidRDefault="002E6C4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（劳动合同纠纷的案件数）</w:t>
            </w:r>
          </w:p>
          <w:p w:rsidR="002E6C40" w:rsidRDefault="002E6C40"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解读图表。</w:t>
            </w:r>
          </w:p>
          <w:p w:rsidR="002E6C40" w:rsidRDefault="002E6C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、让学生了解学习本章节的重要意义。</w:t>
            </w:r>
          </w:p>
        </w:tc>
      </w:tr>
      <w:tr w:rsidR="002E6C40">
        <w:trPr>
          <w:trHeight w:val="2475"/>
          <w:jc w:val="center"/>
        </w:trPr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2E6C40" w:rsidRDefault="002E6C40"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案例导入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分组讨论；在学生分组讨论案例过程中，老师加入其中并给予适当指导。</w:t>
            </w:r>
          </w:p>
          <w:p w:rsidR="002E6C40" w:rsidRDefault="002E6C40"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numPr>
                <w:ilvl w:val="0"/>
                <w:numId w:val="2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同学们以小组形式开展案例讨论。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、这个学习方式比较容易激发学生兴趣，充分体现“做中学、做中教、学习者为中心”，能让学生很快进入课堂学习的状态。尤其是学生在讨论案情时有不同的观点进行碰撞，更能提高学习的积极性。</w:t>
            </w:r>
          </w:p>
        </w:tc>
      </w:tr>
      <w:tr w:rsidR="002E6C40">
        <w:trPr>
          <w:trHeight w:val="2515"/>
          <w:jc w:val="center"/>
        </w:trPr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2E6C40" w:rsidRDefault="002E6C40"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讲授知识点，请优秀小组代表进行社会调查总结汇报。</w:t>
            </w:r>
          </w:p>
          <w:p w:rsidR="002E6C40" w:rsidRDefault="002E6C40"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、学生讲解利用课余时间，通过网络、校园、律师事务所等多渠道收集的信息，制作的社会调查。</w:t>
            </w:r>
          </w:p>
          <w:p w:rsidR="002E6C40" w:rsidRDefault="002E6C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、学生通过课余时间，预习并按照老师布置的任务，通过小组成员的力量结合所学知识开展社会调查，知识的应用拓宽到现实的生活中，让学生体验学习的真正意义。</w:t>
            </w:r>
          </w:p>
        </w:tc>
      </w:tr>
      <w:tr w:rsidR="002E6C40">
        <w:trPr>
          <w:trHeight w:val="2254"/>
          <w:jc w:val="center"/>
        </w:trPr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2E6C40" w:rsidRDefault="002E6C40"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center"/>
              <w:rPr>
                <w:b/>
                <w:sz w:val="28"/>
                <w:szCs w:val="28"/>
              </w:rPr>
            </w:pPr>
          </w:p>
          <w:p w:rsidR="002E6C40" w:rsidRDefault="002E6C4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 w:rsidR="002E6C40" w:rsidRDefault="002E6C4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</w:tcPr>
          <w:p w:rsidR="002E6C40" w:rsidRDefault="002E6C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 w:rsidR="002E6C40" w:rsidRDefault="002E6C40"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 w:rsidR="002E6C40" w:rsidRDefault="002E6C4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 w:rsidR="002E6C40">
        <w:trPr>
          <w:trHeight w:val="1285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热点追击</w:t>
            </w:r>
          </w:p>
          <w:p w:rsidR="002E6C40" w:rsidRDefault="002E6C4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（用动画形式进行：案例讲解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律师问答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维权途径）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、听取讲解。</w:t>
            </w:r>
          </w:p>
          <w:p w:rsidR="002E6C40" w:rsidRDefault="002E6C40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、用动画的形式讲解案例，更生动，更吸引学生。</w:t>
            </w:r>
          </w:p>
        </w:tc>
      </w:tr>
      <w:tr w:rsidR="002E6C40">
        <w:trPr>
          <w:trHeight w:val="1230"/>
          <w:jc w:val="center"/>
        </w:trPr>
        <w:tc>
          <w:tcPr>
            <w:tcW w:w="1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、讲解知识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5</w:t>
            </w:r>
            <w:r>
              <w:rPr>
                <w:rFonts w:asci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跟老师一起分解图表。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、用图表的形式对今天学习的重、难点进行总结归纳，化繁为简，让学生一目了然，容易记忆。</w:t>
            </w:r>
          </w:p>
        </w:tc>
      </w:tr>
      <w:tr w:rsidR="002E6C40">
        <w:trPr>
          <w:trHeight w:val="81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C40" w:rsidRDefault="002E6C40">
            <w:pPr>
              <w:rPr>
                <w:sz w:val="24"/>
              </w:rPr>
            </w:pPr>
          </w:p>
          <w:p w:rsidR="002E6C40" w:rsidRDefault="002E6C40">
            <w:pPr>
              <w:rPr>
                <w:sz w:val="24"/>
              </w:rPr>
            </w:pPr>
          </w:p>
          <w:p w:rsidR="002E6C40" w:rsidRDefault="002E6C40">
            <w:pPr>
              <w:rPr>
                <w:sz w:val="24"/>
              </w:rPr>
            </w:pPr>
          </w:p>
          <w:p w:rsidR="002E6C40" w:rsidRDefault="002E6C40">
            <w:pPr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课后总结</w:t>
            </w:r>
          </w:p>
          <w:p w:rsidR="002E6C40" w:rsidRDefault="002E6C40">
            <w:pPr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、布置课后练习。</w:t>
            </w:r>
          </w:p>
          <w:p w:rsidR="002E6C40" w:rsidRDefault="002E6C40">
            <w:pPr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、完成相应习题。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、回顾本章节内容，对所学内容作总结，加深印象。</w:t>
            </w:r>
          </w:p>
          <w:p w:rsidR="002E6C40" w:rsidRDefault="002E6C40">
            <w:pPr>
              <w:rPr>
                <w:sz w:val="24"/>
              </w:rPr>
            </w:pPr>
          </w:p>
        </w:tc>
      </w:tr>
      <w:tr w:rsidR="002E6C40">
        <w:trPr>
          <w:trHeight w:val="1560"/>
          <w:jc w:val="center"/>
        </w:trPr>
        <w:tc>
          <w:tcPr>
            <w:tcW w:w="133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E6C40" w:rsidRDefault="002E6C40"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、安排学生进行教学评价。</w:t>
            </w:r>
          </w:p>
          <w:p w:rsidR="002E6C40" w:rsidRDefault="002E6C40">
            <w:pPr>
              <w:rPr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对本课进行学习评价。</w:t>
            </w:r>
          </w:p>
          <w:p w:rsidR="002E6C40" w:rsidRDefault="002E6C40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、学生对教师进行教学评价，有利于教师进行教学反思，并有针对性地调整课程的教学，从而提高教学水平。</w:t>
            </w:r>
          </w:p>
          <w:p w:rsidR="002E6C40" w:rsidRDefault="002E6C40">
            <w:pPr>
              <w:rPr>
                <w:sz w:val="24"/>
              </w:rPr>
            </w:pPr>
          </w:p>
        </w:tc>
      </w:tr>
      <w:tr w:rsidR="002E6C40">
        <w:trPr>
          <w:trHeight w:val="1545"/>
          <w:jc w:val="center"/>
        </w:trPr>
        <w:tc>
          <w:tcPr>
            <w:tcW w:w="13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、安排预习内容。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0" w:rsidRDefault="002E6C40"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、预习下一章节的内容。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40" w:rsidRDefault="002E6C4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、提前布置预习任务，让学生对新的知识有了初步了解，提高下节课程的学习效率。</w:t>
            </w:r>
          </w:p>
          <w:p w:rsidR="002E6C40" w:rsidRDefault="002E6C40">
            <w:pPr>
              <w:rPr>
                <w:sz w:val="24"/>
              </w:rPr>
            </w:pPr>
          </w:p>
        </w:tc>
      </w:tr>
    </w:tbl>
    <w:p w:rsidR="002E6C40" w:rsidRDefault="002E6C40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课后反思</w:t>
      </w:r>
    </w:p>
    <w:p w:rsidR="002E6C40" w:rsidRDefault="002E6C40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结合教材、拓展教学知识，丰富了教材的内容。</w:t>
      </w:r>
    </w:p>
    <w:p w:rsidR="002E6C40" w:rsidRDefault="002E6C40" w:rsidP="004179FD">
      <w:pPr>
        <w:ind w:firstLineChars="2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根据教材的安排，合理设计本章节的教学内容，从点到面，逐步铺开，顺利完成教学任务。</w:t>
      </w:r>
    </w:p>
    <w:p w:rsidR="002E6C40" w:rsidRDefault="002E6C40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鼓励学生多参与，真正体现“做中学、做中教、学习者为中心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。</w:t>
      </w:r>
    </w:p>
    <w:p w:rsidR="002E6C40" w:rsidRDefault="002E6C40" w:rsidP="004179FD">
      <w:pPr>
        <w:ind w:firstLineChars="2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课前安排预习的任务，学生利用课余时间开展社会调查，充分发挥学习的主动性。小组讨论的形式，让学习变为更灵动。</w:t>
      </w:r>
    </w:p>
    <w:p w:rsidR="002E6C40" w:rsidRDefault="002E6C40">
      <w:pPr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、教学手段的多样性，打造精彩课堂。</w:t>
      </w:r>
    </w:p>
    <w:p w:rsidR="002E6C40" w:rsidRDefault="002E6C40" w:rsidP="004179FD">
      <w:pPr>
        <w:ind w:firstLineChars="2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教师分析案例、学生汇报社会调查、热点问题追击，多种教学手段的结合，让课堂学习气氛更浓厚，收到理想的教学效果。</w:t>
      </w:r>
    </w:p>
    <w:p w:rsidR="002E6C40" w:rsidRDefault="002E6C40">
      <w:pPr>
        <w:ind w:left="560"/>
      </w:pPr>
    </w:p>
    <w:sectPr w:rsidR="002E6C40" w:rsidSect="00B75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40" w:rsidRDefault="002E6C40" w:rsidP="00B75BDE">
      <w:r>
        <w:separator/>
      </w:r>
    </w:p>
  </w:endnote>
  <w:endnote w:type="continuationSeparator" w:id="0">
    <w:p w:rsidR="002E6C40" w:rsidRDefault="002E6C40" w:rsidP="00B75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altName w:val="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40" w:rsidRDefault="002E6C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40" w:rsidRDefault="002E6C4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2E6C40" w:rsidRDefault="002E6C40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40" w:rsidRDefault="002E6C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40" w:rsidRDefault="002E6C40" w:rsidP="00B75BDE">
      <w:r>
        <w:separator/>
      </w:r>
    </w:p>
  </w:footnote>
  <w:footnote w:type="continuationSeparator" w:id="0">
    <w:p w:rsidR="002E6C40" w:rsidRDefault="002E6C40" w:rsidP="00B75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40" w:rsidRDefault="002E6C40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40" w:rsidRDefault="002E6C40" w:rsidP="004179F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40" w:rsidRDefault="002E6C40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09A"/>
    <w:multiLevelType w:val="multilevel"/>
    <w:tmpl w:val="0091609A"/>
    <w:lvl w:ilvl="0">
      <w:start w:val="1"/>
      <w:numFmt w:val="decimal"/>
      <w:suff w:val="nothing"/>
      <w:lvlText w:val="%1、"/>
      <w:lvlJc w:val="left"/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56B1CAF"/>
    <w:multiLevelType w:val="singleLevel"/>
    <w:tmpl w:val="556B1CA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7BD92F7"/>
    <w:multiLevelType w:val="singleLevel"/>
    <w:tmpl w:val="67BD92F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74EE289F"/>
    <w:multiLevelType w:val="multilevel"/>
    <w:tmpl w:val="74EE289F"/>
    <w:lvl w:ilvl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E71"/>
    <w:rsid w:val="000A1BC0"/>
    <w:rsid w:val="00123CE1"/>
    <w:rsid w:val="00186412"/>
    <w:rsid w:val="00197A06"/>
    <w:rsid w:val="001B187E"/>
    <w:rsid w:val="00226FC8"/>
    <w:rsid w:val="00250430"/>
    <w:rsid w:val="002758F2"/>
    <w:rsid w:val="00280400"/>
    <w:rsid w:val="002853FF"/>
    <w:rsid w:val="002E6C40"/>
    <w:rsid w:val="00322F9E"/>
    <w:rsid w:val="003427BA"/>
    <w:rsid w:val="00363D54"/>
    <w:rsid w:val="00397D09"/>
    <w:rsid w:val="003A2B48"/>
    <w:rsid w:val="003A42D6"/>
    <w:rsid w:val="003C25FD"/>
    <w:rsid w:val="003C6A44"/>
    <w:rsid w:val="003F6B81"/>
    <w:rsid w:val="004179FD"/>
    <w:rsid w:val="00487749"/>
    <w:rsid w:val="00507DC2"/>
    <w:rsid w:val="00543E71"/>
    <w:rsid w:val="0057671C"/>
    <w:rsid w:val="005A5244"/>
    <w:rsid w:val="005E05E9"/>
    <w:rsid w:val="005E7483"/>
    <w:rsid w:val="00601AAA"/>
    <w:rsid w:val="006541E5"/>
    <w:rsid w:val="0067423C"/>
    <w:rsid w:val="00676A2C"/>
    <w:rsid w:val="00696300"/>
    <w:rsid w:val="00726FF7"/>
    <w:rsid w:val="00731484"/>
    <w:rsid w:val="00774A49"/>
    <w:rsid w:val="00784895"/>
    <w:rsid w:val="007A0622"/>
    <w:rsid w:val="007C28EF"/>
    <w:rsid w:val="007E4BD8"/>
    <w:rsid w:val="0083237F"/>
    <w:rsid w:val="008360FC"/>
    <w:rsid w:val="008432DA"/>
    <w:rsid w:val="00875325"/>
    <w:rsid w:val="008C2EAC"/>
    <w:rsid w:val="008C3F32"/>
    <w:rsid w:val="008E1924"/>
    <w:rsid w:val="008F1ED2"/>
    <w:rsid w:val="00934DBB"/>
    <w:rsid w:val="00950AB1"/>
    <w:rsid w:val="00993AA7"/>
    <w:rsid w:val="00A05F6C"/>
    <w:rsid w:val="00A070F5"/>
    <w:rsid w:val="00A404AB"/>
    <w:rsid w:val="00A9588E"/>
    <w:rsid w:val="00AD1053"/>
    <w:rsid w:val="00AE1A5D"/>
    <w:rsid w:val="00B35BD7"/>
    <w:rsid w:val="00B60291"/>
    <w:rsid w:val="00B72FD4"/>
    <w:rsid w:val="00B75BDE"/>
    <w:rsid w:val="00BC3782"/>
    <w:rsid w:val="00C2412B"/>
    <w:rsid w:val="00C308A0"/>
    <w:rsid w:val="00C866D6"/>
    <w:rsid w:val="00CB2DCF"/>
    <w:rsid w:val="00D1402E"/>
    <w:rsid w:val="00DB7CC0"/>
    <w:rsid w:val="00DF1469"/>
    <w:rsid w:val="00E33774"/>
    <w:rsid w:val="00E96E6C"/>
    <w:rsid w:val="00EB1D55"/>
    <w:rsid w:val="00ED6867"/>
    <w:rsid w:val="00F02A10"/>
    <w:rsid w:val="00FB35E5"/>
    <w:rsid w:val="01D65C1F"/>
    <w:rsid w:val="028C3D68"/>
    <w:rsid w:val="0E2511F5"/>
    <w:rsid w:val="0EC83967"/>
    <w:rsid w:val="12AA39F3"/>
    <w:rsid w:val="13487140"/>
    <w:rsid w:val="157955E1"/>
    <w:rsid w:val="19E211E1"/>
    <w:rsid w:val="1BF11FB6"/>
    <w:rsid w:val="1C655662"/>
    <w:rsid w:val="1D874DED"/>
    <w:rsid w:val="2746541D"/>
    <w:rsid w:val="277E624D"/>
    <w:rsid w:val="29702391"/>
    <w:rsid w:val="2B0C090D"/>
    <w:rsid w:val="2D522956"/>
    <w:rsid w:val="2DD8608D"/>
    <w:rsid w:val="2F184F44"/>
    <w:rsid w:val="330E4249"/>
    <w:rsid w:val="342975A7"/>
    <w:rsid w:val="385971C3"/>
    <w:rsid w:val="42943646"/>
    <w:rsid w:val="43FA5B89"/>
    <w:rsid w:val="472849CF"/>
    <w:rsid w:val="4A051187"/>
    <w:rsid w:val="4BB37C76"/>
    <w:rsid w:val="4DD00CAC"/>
    <w:rsid w:val="4E426FDE"/>
    <w:rsid w:val="59B34EC1"/>
    <w:rsid w:val="5C482575"/>
    <w:rsid w:val="5D794321"/>
    <w:rsid w:val="5DE137CD"/>
    <w:rsid w:val="5EFE1D0A"/>
    <w:rsid w:val="5FCF449A"/>
    <w:rsid w:val="633C08F9"/>
    <w:rsid w:val="668F0A8B"/>
    <w:rsid w:val="6B4334A7"/>
    <w:rsid w:val="72AF5DD6"/>
    <w:rsid w:val="730907F6"/>
    <w:rsid w:val="7411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semiHidden="0" w:uiPriority="0"/>
    <w:lsdException w:name="footer" w:semiHidden="0" w:uiPriority="0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semiHidden="0" w:uiPriority="0"/>
    <w:lsdException w:name="HTML Bottom of Form" w:semiHidden="0" w:uiPriority="0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semiHidden="0" w:uiPriority="0"/>
    <w:lsdException w:name="annotation subject" w:locked="1" w:unhideWhenUsed="1"/>
    <w:lsdException w:name="No List" w:semiHidden="0" w:uiPriority="0"/>
    <w:lsdException w:name="Outline List 1" w:semiHidden="0" w:uiPriority="0"/>
    <w:lsdException w:name="Outline List 2" w:semiHidden="0" w:uiPriority="0"/>
    <w:lsdException w:name="Outline List 3" w:semiHidden="0" w:uiPriority="0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75BD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75B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5BD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75B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5BD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4</Pages>
  <Words>238</Words>
  <Characters>1359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35</cp:revision>
  <cp:lastPrinted>2019-07-06T01:42:00Z</cp:lastPrinted>
  <dcterms:created xsi:type="dcterms:W3CDTF">2014-10-29T12:08:00Z</dcterms:created>
  <dcterms:modified xsi:type="dcterms:W3CDTF">2003-04-04T22:15:00Z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